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DA38" w14:textId="294C582F" w:rsidR="003A5E48" w:rsidRPr="00333D6A" w:rsidRDefault="00657468" w:rsidP="00327573">
      <w:pPr>
        <w:tabs>
          <w:tab w:val="left" w:pos="7200"/>
        </w:tabs>
        <w:ind w:right="-1109"/>
        <w:rPr>
          <w:szCs w:val="22"/>
          <w:lang w:val="en-US"/>
        </w:rPr>
      </w:pPr>
      <w:bookmarkStart w:id="0" w:name="_Toc200283800"/>
      <w:r>
        <w:rPr>
          <w:lang w:val="en-US"/>
        </w:rPr>
        <w:object w:dxaOrig="1440" w:dyaOrig="1440" w14:anchorId="3867B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30.85pt;margin-top:-45.45pt;width:320.1pt;height:28.05pt;z-index:25165977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6" DrawAspect="Content" ObjectID="_1698493974" r:id="rId9"/>
        </w:object>
      </w:r>
      <w:r w:rsidR="00C823D5">
        <w:rPr>
          <w:szCs w:val="22"/>
          <w:lang w:val="en-US"/>
        </w:rPr>
        <w:t xml:space="preserve">FIFTY-FIRST REGULAR SESSION </w:t>
      </w:r>
      <w:r w:rsidR="00BC3CBA">
        <w:rPr>
          <w:szCs w:val="22"/>
          <w:lang w:val="en-US"/>
        </w:rPr>
        <w:tab/>
        <w:t>OEA/Ser.P</w:t>
      </w:r>
    </w:p>
    <w:p w14:paraId="24074A6C" w14:textId="428F049F" w:rsidR="003A5E48" w:rsidRPr="00333D6A" w:rsidRDefault="00EC56E6" w:rsidP="00327573">
      <w:pPr>
        <w:tabs>
          <w:tab w:val="center" w:pos="2160"/>
          <w:tab w:val="left" w:pos="7200"/>
        </w:tabs>
        <w:ind w:right="-1469"/>
        <w:rPr>
          <w:szCs w:val="22"/>
          <w:lang w:val="en-US"/>
        </w:rPr>
      </w:pPr>
      <w:r>
        <w:rPr>
          <w:szCs w:val="22"/>
          <w:lang w:val="en-US"/>
        </w:rPr>
        <w:t>November 10 to 12, 2021</w:t>
      </w:r>
      <w:r>
        <w:rPr>
          <w:szCs w:val="22"/>
          <w:lang w:val="en-US"/>
        </w:rPr>
        <w:tab/>
        <w:t>AG/doc.5754/21</w:t>
      </w:r>
    </w:p>
    <w:p w14:paraId="46BECDED" w14:textId="03B110AC" w:rsidR="003A5E48" w:rsidRPr="00333D6A" w:rsidRDefault="00EC56E6" w:rsidP="00327573">
      <w:pPr>
        <w:tabs>
          <w:tab w:val="left" w:pos="7200"/>
        </w:tabs>
        <w:ind w:right="-1109"/>
        <w:rPr>
          <w:szCs w:val="22"/>
          <w:lang w:val="en-US"/>
        </w:rPr>
      </w:pPr>
      <w:r>
        <w:rPr>
          <w:szCs w:val="22"/>
          <w:lang w:val="en-US"/>
        </w:rPr>
        <w:t xml:space="preserve">Guatemala City, Guatemala </w:t>
      </w:r>
      <w:r>
        <w:rPr>
          <w:szCs w:val="22"/>
          <w:lang w:val="en-US"/>
        </w:rPr>
        <w:tab/>
        <w:t>12 November 2021</w:t>
      </w:r>
    </w:p>
    <w:p w14:paraId="20EEDBE2" w14:textId="3AD93FD8" w:rsidR="003A5E48" w:rsidRPr="00333D6A" w:rsidRDefault="00EC56E6" w:rsidP="00327573">
      <w:pPr>
        <w:tabs>
          <w:tab w:val="center" w:pos="2160"/>
          <w:tab w:val="left" w:pos="7200"/>
        </w:tabs>
        <w:ind w:right="-1109"/>
        <w:rPr>
          <w:szCs w:val="22"/>
          <w:lang w:val="en-US"/>
        </w:rPr>
      </w:pPr>
      <w:r>
        <w:rPr>
          <w:szCs w:val="22"/>
          <w:lang w:val="en-US"/>
        </w:rPr>
        <w:t>Virtual</w:t>
      </w:r>
      <w:r>
        <w:rPr>
          <w:szCs w:val="22"/>
          <w:lang w:val="en-US"/>
        </w:rPr>
        <w:tab/>
      </w:r>
      <w:r>
        <w:rPr>
          <w:szCs w:val="22"/>
          <w:lang w:val="en-US"/>
        </w:rPr>
        <w:tab/>
        <w:t>Original: Spanish</w:t>
      </w:r>
    </w:p>
    <w:p w14:paraId="06763E54" w14:textId="3B732580" w:rsidR="003A5E48" w:rsidRDefault="003A5E48" w:rsidP="00C823D5">
      <w:pPr>
        <w:ind w:right="-1109"/>
        <w:rPr>
          <w:szCs w:val="22"/>
          <w:lang w:val="en-US"/>
        </w:rPr>
      </w:pPr>
    </w:p>
    <w:p w14:paraId="4B7265C8" w14:textId="7EB79207" w:rsidR="00212950" w:rsidRDefault="00212950" w:rsidP="00C823D5">
      <w:pPr>
        <w:ind w:right="-1109"/>
        <w:rPr>
          <w:szCs w:val="22"/>
          <w:lang w:val="en-US"/>
        </w:rPr>
      </w:pPr>
    </w:p>
    <w:p w14:paraId="636A17B8" w14:textId="77777777" w:rsidR="00212950" w:rsidRPr="00333D6A" w:rsidRDefault="00212950" w:rsidP="00C823D5">
      <w:pPr>
        <w:ind w:right="-1109"/>
        <w:rPr>
          <w:szCs w:val="22"/>
          <w:lang w:val="en-US"/>
        </w:rPr>
      </w:pPr>
    </w:p>
    <w:p w14:paraId="0141CC19" w14:textId="77777777" w:rsidR="003A5E48" w:rsidRPr="00333D6A" w:rsidRDefault="003A5E48" w:rsidP="00C823D5">
      <w:pPr>
        <w:ind w:right="-1109"/>
        <w:rPr>
          <w:szCs w:val="22"/>
          <w:lang w:val="en-US"/>
        </w:rPr>
      </w:pPr>
    </w:p>
    <w:p w14:paraId="543F9BAB" w14:textId="77777777" w:rsidR="003A5E48" w:rsidRPr="00333D6A" w:rsidRDefault="00EC56E6" w:rsidP="00C823D5">
      <w:pPr>
        <w:pStyle w:val="Style2"/>
        <w:rPr>
          <w:lang w:val="en-US"/>
        </w:rPr>
      </w:pPr>
      <w:r>
        <w:rPr>
          <w:iCs w:val="0"/>
          <w:lang w:val="en-US"/>
        </w:rPr>
        <w:t>DRAFT RESOLUTION</w:t>
      </w:r>
    </w:p>
    <w:p w14:paraId="2743DEFE" w14:textId="77777777" w:rsidR="003A5E48" w:rsidRPr="00333D6A" w:rsidRDefault="003A5E48" w:rsidP="00C823D5">
      <w:pPr>
        <w:pStyle w:val="Style2"/>
        <w:rPr>
          <w:lang w:val="en-US"/>
        </w:rPr>
      </w:pPr>
    </w:p>
    <w:p w14:paraId="71CE7C7B" w14:textId="781CCD60" w:rsidR="003A5E48" w:rsidRPr="00333D6A" w:rsidRDefault="00EC56E6" w:rsidP="00C823D5">
      <w:pPr>
        <w:pStyle w:val="Style2"/>
        <w:rPr>
          <w:lang w:val="en-US"/>
        </w:rPr>
      </w:pPr>
      <w:r>
        <w:rPr>
          <w:iCs w:val="0"/>
          <w:lang w:val="en-US"/>
        </w:rPr>
        <w:t xml:space="preserve">VOTE OF APPRECIATION TO THE PEOPLE AND GOVERNMENT OF </w:t>
      </w:r>
      <w:bookmarkEnd w:id="0"/>
      <w:r>
        <w:rPr>
          <w:iCs w:val="0"/>
          <w:lang w:val="en-US"/>
        </w:rPr>
        <w:t>GUATEMALA</w:t>
      </w:r>
    </w:p>
    <w:p w14:paraId="198A5C18" w14:textId="77777777" w:rsidR="003A5E48" w:rsidRPr="00333D6A" w:rsidRDefault="003A5E48" w:rsidP="00C823D5">
      <w:pPr>
        <w:pStyle w:val="Style2"/>
        <w:rPr>
          <w:lang w:val="en-US"/>
        </w:rPr>
      </w:pPr>
    </w:p>
    <w:p w14:paraId="6BFBBD4A" w14:textId="77777777" w:rsidR="003A5E48" w:rsidRPr="00333D6A" w:rsidRDefault="00EC56E6" w:rsidP="00C823D5">
      <w:pPr>
        <w:jc w:val="center"/>
        <w:rPr>
          <w:szCs w:val="22"/>
          <w:lang w:val="en-US"/>
        </w:rPr>
      </w:pPr>
      <w:r>
        <w:rPr>
          <w:szCs w:val="22"/>
          <w:lang w:val="en-US"/>
        </w:rPr>
        <w:t>(Presented by the delegation of Ecuador)</w:t>
      </w:r>
    </w:p>
    <w:p w14:paraId="33999F0B" w14:textId="77777777" w:rsidR="003A5E48" w:rsidRPr="00333D6A" w:rsidRDefault="003A5E48" w:rsidP="00C823D5">
      <w:pPr>
        <w:rPr>
          <w:szCs w:val="22"/>
          <w:lang w:val="en-US"/>
        </w:rPr>
      </w:pPr>
    </w:p>
    <w:p w14:paraId="277736D9" w14:textId="77777777" w:rsidR="003A5E48" w:rsidRPr="00333D6A" w:rsidRDefault="003A5E48" w:rsidP="00C823D5">
      <w:pPr>
        <w:jc w:val="both"/>
        <w:rPr>
          <w:szCs w:val="22"/>
          <w:lang w:val="en-US"/>
        </w:rPr>
      </w:pPr>
    </w:p>
    <w:p w14:paraId="237FF21C" w14:textId="77777777" w:rsidR="003A5E48" w:rsidRPr="00333D6A" w:rsidRDefault="00EC56E6" w:rsidP="00C823D5">
      <w:pPr>
        <w:ind w:right="-29" w:firstLine="720"/>
        <w:jc w:val="both"/>
        <w:rPr>
          <w:noProof/>
          <w:szCs w:val="22"/>
          <w:lang w:val="en-US"/>
        </w:rPr>
      </w:pPr>
      <w:r>
        <w:rPr>
          <w:noProof/>
          <w:szCs w:val="22"/>
          <w:lang w:val="en-US"/>
        </w:rPr>
        <w:t>THE GENERAL ASSEMBLY,</w:t>
      </w:r>
    </w:p>
    <w:p w14:paraId="7E77D663" w14:textId="77777777" w:rsidR="003A5E48" w:rsidRPr="00333D6A" w:rsidRDefault="003A5E48" w:rsidP="00C823D5">
      <w:pPr>
        <w:ind w:right="-29"/>
        <w:jc w:val="both"/>
        <w:outlineLvl w:val="0"/>
        <w:rPr>
          <w:noProof/>
          <w:szCs w:val="22"/>
          <w:lang w:val="en-US"/>
        </w:rPr>
      </w:pPr>
    </w:p>
    <w:p w14:paraId="56689956" w14:textId="77777777" w:rsidR="003A5E48" w:rsidRPr="00333D6A" w:rsidRDefault="00EC56E6" w:rsidP="00C823D5">
      <w:pPr>
        <w:jc w:val="both"/>
        <w:rPr>
          <w:szCs w:val="22"/>
          <w:lang w:val="en-US"/>
        </w:rPr>
      </w:pPr>
      <w:r>
        <w:rPr>
          <w:szCs w:val="22"/>
          <w:lang w:val="en-US"/>
        </w:rPr>
        <w:t>CONSIDERING:</w:t>
      </w:r>
    </w:p>
    <w:p w14:paraId="05CF5E60" w14:textId="77777777" w:rsidR="003A5E48" w:rsidRPr="00333D6A" w:rsidRDefault="003A5E48" w:rsidP="00C823D5">
      <w:pPr>
        <w:jc w:val="both"/>
        <w:rPr>
          <w:rFonts w:eastAsia="SimSun"/>
          <w:szCs w:val="22"/>
          <w:lang w:val="en-US"/>
        </w:rPr>
      </w:pPr>
    </w:p>
    <w:p w14:paraId="7F642C16" w14:textId="77777777" w:rsidR="003A5E48" w:rsidRPr="00333D6A" w:rsidRDefault="00EC56E6" w:rsidP="00C823D5">
      <w:pPr>
        <w:jc w:val="both"/>
        <w:rPr>
          <w:szCs w:val="22"/>
          <w:lang w:val="en-US"/>
        </w:rPr>
      </w:pPr>
      <w:r>
        <w:rPr>
          <w:szCs w:val="22"/>
          <w:lang w:val="en-US"/>
        </w:rPr>
        <w:tab/>
        <w:t>That the fifty-first regular session of the General Assembly of the Organization of American States was held virtually in Guatemala City, Guatemala, from November 10 to 12, 2021; and</w:t>
      </w:r>
    </w:p>
    <w:p w14:paraId="40FC566E" w14:textId="77777777" w:rsidR="003A5E48" w:rsidRPr="00333D6A" w:rsidRDefault="003A5E48" w:rsidP="00C823D5">
      <w:pPr>
        <w:jc w:val="both"/>
        <w:rPr>
          <w:szCs w:val="22"/>
          <w:lang w:val="en-US"/>
        </w:rPr>
      </w:pPr>
    </w:p>
    <w:p w14:paraId="2B8C9F57" w14:textId="77777777" w:rsidR="003A5E48" w:rsidRPr="00333D6A" w:rsidRDefault="00EC56E6" w:rsidP="00C823D5">
      <w:pPr>
        <w:ind w:firstLine="720"/>
        <w:jc w:val="both"/>
        <w:rPr>
          <w:lang w:val="en-US"/>
        </w:rPr>
      </w:pPr>
      <w:r>
        <w:rPr>
          <w:lang w:val="en-US"/>
        </w:rPr>
        <w:t>That in the course of the fifty-first regular session of the General Assembly,</w:t>
      </w:r>
      <w:r>
        <w:rPr>
          <w:szCs w:val="22"/>
          <w:lang w:val="en-US"/>
        </w:rPr>
        <w:t xml:space="preserve"> the delegations expressed their profound gratitude to His Excellency Ambassador Pedro Brolo Vila, Minister of Foreign Affairs of the Republic of Guatemala, for the skill with which he steered the discussions, which led to the adoption of important declarations and resolutions on high-priority issues on the hemispheric agenda; and</w:t>
      </w:r>
    </w:p>
    <w:p w14:paraId="4CC99D3A" w14:textId="77777777" w:rsidR="003A5E48" w:rsidRPr="00333D6A" w:rsidRDefault="003A5E48" w:rsidP="00C823D5">
      <w:pPr>
        <w:jc w:val="both"/>
        <w:outlineLvl w:val="0"/>
        <w:rPr>
          <w:szCs w:val="22"/>
          <w:lang w:val="en-US"/>
        </w:rPr>
      </w:pPr>
      <w:bookmarkStart w:id="1" w:name="_Toc200283626"/>
      <w:bookmarkStart w:id="2" w:name="_Toc200283801"/>
    </w:p>
    <w:p w14:paraId="6DA1A4FE" w14:textId="77777777" w:rsidR="003A5E48" w:rsidRPr="00333D6A" w:rsidRDefault="00EC56E6" w:rsidP="00C823D5">
      <w:pPr>
        <w:ind w:firstLine="720"/>
        <w:jc w:val="both"/>
        <w:rPr>
          <w:szCs w:val="22"/>
          <w:lang w:val="en-US"/>
        </w:rPr>
      </w:pPr>
      <w:r>
        <w:rPr>
          <w:szCs w:val="22"/>
          <w:lang w:val="en-US"/>
        </w:rPr>
        <w:t xml:space="preserve">UNDERSCORING the warm welcome extended by the people and Government of Guatemala, </w:t>
      </w:r>
    </w:p>
    <w:bookmarkEnd w:id="1"/>
    <w:bookmarkEnd w:id="2"/>
    <w:p w14:paraId="6D4385D4" w14:textId="77777777" w:rsidR="003A5E48" w:rsidRPr="00333D6A" w:rsidRDefault="003A5E48" w:rsidP="00C823D5">
      <w:pPr>
        <w:jc w:val="both"/>
        <w:outlineLvl w:val="0"/>
        <w:rPr>
          <w:szCs w:val="22"/>
          <w:lang w:val="en-US"/>
        </w:rPr>
      </w:pPr>
    </w:p>
    <w:p w14:paraId="52720309" w14:textId="77777777" w:rsidR="003A5E48" w:rsidRDefault="00EC56E6" w:rsidP="00C823D5">
      <w:pPr>
        <w:jc w:val="both"/>
        <w:rPr>
          <w:szCs w:val="22"/>
        </w:rPr>
      </w:pPr>
      <w:r>
        <w:rPr>
          <w:szCs w:val="22"/>
          <w:lang w:val="en-US"/>
        </w:rPr>
        <w:t>RESOLVES:</w:t>
      </w:r>
    </w:p>
    <w:p w14:paraId="7AEB5532" w14:textId="77777777" w:rsidR="003A5E48" w:rsidRDefault="003A5E48" w:rsidP="00C823D5">
      <w:pPr>
        <w:jc w:val="both"/>
        <w:rPr>
          <w:szCs w:val="22"/>
        </w:rPr>
      </w:pPr>
    </w:p>
    <w:p w14:paraId="313052B4" w14:textId="77777777" w:rsidR="003A5E48" w:rsidRPr="00333D6A" w:rsidRDefault="00EC56E6" w:rsidP="00C823D5">
      <w:pPr>
        <w:numPr>
          <w:ilvl w:val="0"/>
          <w:numId w:val="2"/>
        </w:numPr>
        <w:tabs>
          <w:tab w:val="clear" w:pos="1080"/>
        </w:tabs>
        <w:ind w:left="0" w:firstLine="720"/>
        <w:jc w:val="both"/>
        <w:rPr>
          <w:szCs w:val="22"/>
          <w:lang w:val="en-US"/>
        </w:rPr>
      </w:pPr>
      <w:r>
        <w:rPr>
          <w:szCs w:val="22"/>
          <w:lang w:val="en-US"/>
        </w:rPr>
        <w:t>To express its gratitude to His Excellency Alejandro Giammattei, President of the Republic of Guatemala, and, in particular, to the Guatemalan people, for the warm and generous hospitality that they showed to the participants at the fifty-first regular session of the General Assembly.</w:t>
      </w:r>
    </w:p>
    <w:p w14:paraId="25E1A0D4" w14:textId="77777777" w:rsidR="003A5E48" w:rsidRPr="00333D6A" w:rsidRDefault="003A5E48" w:rsidP="00C823D5">
      <w:pPr>
        <w:jc w:val="both"/>
        <w:rPr>
          <w:szCs w:val="22"/>
          <w:lang w:val="en-US"/>
        </w:rPr>
      </w:pPr>
    </w:p>
    <w:p w14:paraId="5BE3ABE5" w14:textId="77777777" w:rsidR="003A5E48" w:rsidRPr="00333D6A" w:rsidRDefault="00EC56E6" w:rsidP="00C823D5">
      <w:pPr>
        <w:numPr>
          <w:ilvl w:val="0"/>
          <w:numId w:val="2"/>
        </w:numPr>
        <w:tabs>
          <w:tab w:val="clear" w:pos="1080"/>
        </w:tabs>
        <w:ind w:left="0" w:firstLine="720"/>
        <w:jc w:val="both"/>
        <w:rPr>
          <w:szCs w:val="22"/>
          <w:lang w:val="en-US"/>
        </w:rPr>
      </w:pPr>
      <w:r>
        <w:rPr>
          <w:szCs w:val="22"/>
          <w:lang w:val="en-US"/>
        </w:rPr>
        <w:t>To recognize and commend His Excellency Pedro Brolo Vila, Minister of Foreign Affairs of the Republic of Guatemala, on his able leadership as President of the fifty-first regular session of the General Assembly.</w:t>
      </w:r>
    </w:p>
    <w:p w14:paraId="484669F3" w14:textId="77777777" w:rsidR="003A5E48" w:rsidRPr="00333D6A" w:rsidRDefault="003A5E48" w:rsidP="00C823D5">
      <w:pPr>
        <w:jc w:val="both"/>
        <w:rPr>
          <w:szCs w:val="22"/>
          <w:lang w:val="en-US"/>
        </w:rPr>
      </w:pPr>
    </w:p>
    <w:p w14:paraId="5ED0CA93" w14:textId="704F6629" w:rsidR="003A5E48" w:rsidRPr="00333D6A" w:rsidRDefault="00EC56E6" w:rsidP="00C823D5">
      <w:pPr>
        <w:numPr>
          <w:ilvl w:val="0"/>
          <w:numId w:val="2"/>
        </w:numPr>
        <w:tabs>
          <w:tab w:val="clear" w:pos="1080"/>
        </w:tabs>
        <w:ind w:left="0" w:firstLine="720"/>
        <w:jc w:val="both"/>
        <w:rPr>
          <w:szCs w:val="22"/>
          <w:lang w:val="en-US"/>
        </w:rPr>
      </w:pPr>
      <w:r>
        <w:rPr>
          <w:szCs w:val="22"/>
          <w:lang w:val="en-US"/>
        </w:rPr>
        <w:t>To express its appreciation and gratitude to Ambassador Rita Claverie de Sciolli, Permanent Representative of Guatemala to the OAS, the members of that Permanent Mission, and the officials from the Guatemalan Ministry of Foreign Affairs, whose efficiency, dedication, and professionalism contributed to the success of the fifty-first regular session of the General Assembly.</w:t>
      </w:r>
    </w:p>
    <w:p w14:paraId="2E28436A" w14:textId="77777777" w:rsidR="00836BAC" w:rsidRPr="00333D6A" w:rsidRDefault="00836BAC" w:rsidP="00C823D5">
      <w:pPr>
        <w:jc w:val="both"/>
        <w:rPr>
          <w:szCs w:val="22"/>
          <w:lang w:val="en-US"/>
        </w:rPr>
      </w:pPr>
    </w:p>
    <w:p w14:paraId="0AF86423" w14:textId="77777777" w:rsidR="003A5E48" w:rsidRPr="00333D6A" w:rsidRDefault="00EC56E6" w:rsidP="00C823D5">
      <w:pPr>
        <w:numPr>
          <w:ilvl w:val="0"/>
          <w:numId w:val="2"/>
        </w:numPr>
        <w:tabs>
          <w:tab w:val="clear" w:pos="1080"/>
        </w:tabs>
        <w:ind w:left="0" w:firstLine="720"/>
        <w:jc w:val="both"/>
        <w:rPr>
          <w:szCs w:val="22"/>
          <w:lang w:val="en-US"/>
        </w:rPr>
      </w:pPr>
      <w:r>
        <w:rPr>
          <w:szCs w:val="22"/>
          <w:lang w:val="en-US"/>
        </w:rPr>
        <w:t>To express its appreciation for the work done by the OAS General Secretariat in ensuring the success of the fifty-first regular session of the General Assembly.</w:t>
      </w:r>
    </w:p>
    <w:p w14:paraId="76265A6B" w14:textId="7F2164F2" w:rsidR="003A5E48" w:rsidRDefault="006E16BD" w:rsidP="00C823D5">
      <w:r>
        <w:rPr>
          <w:noProof/>
          <w:lang w:val="en-US"/>
        </w:rPr>
        <mc:AlternateContent>
          <mc:Choice Requires="wps">
            <w:drawing>
              <wp:anchor distT="0" distB="0" distL="114300" distR="114300" simplePos="0" relativeHeight="251660800" behindDoc="0" locked="1" layoutInCell="1" allowOverlap="1" wp14:anchorId="3F2A9917" wp14:editId="686F5F18">
                <wp:simplePos x="0" y="0"/>
                <wp:positionH relativeFrom="column">
                  <wp:posOffset>-234315</wp:posOffset>
                </wp:positionH>
                <wp:positionV relativeFrom="page">
                  <wp:posOffset>9611995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C73B6D2" w14:textId="6D049028" w:rsidR="006E16BD" w:rsidRPr="006E16BD" w:rsidRDefault="006E16BD">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AG08450E0</w:t>
                            </w:r>
                            <w:r w:rsidR="00C823D5">
                              <w:rPr>
                                <w:noProof/>
                                <w:sz w:val="18"/>
                                <w:lang w:val="en-US"/>
                              </w:rPr>
                              <w:t>4</w:t>
                            </w:r>
                            <w:r>
                              <w:rPr>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2A9917" id="_x0000_t202" coordsize="21600,21600" o:spt="202" path="m,l,21600r21600,l21600,xe">
                <v:stroke joinstyle="miter"/>
                <v:path gradientshapeok="t" o:connecttype="rect"/>
              </v:shapetype>
              <v:shape id="Text Box 1" o:spid="_x0000_s1026" type="#_x0000_t202" style="position:absolute;margin-left:-18.45pt;margin-top:756.85pt;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" filled="f" stroked="f">
                <v:stroke joinstyle="round"/>
                <v:textbox>
                  <w:txbxContent>
                    <w:p w14:paraId="4C73B6D2" w14:textId="6D049028" w:rsidR="006E16BD" w:rsidRPr="006E16BD" w:rsidRDefault="006E16BD">
                      <w:pPr>
                        <w:rPr>
                          <w:sz w:val="18"/>
                        </w:rPr>
                      </w:pPr>
                      <w:r>
                        <w:rPr>
                          <w:sz w:val="18"/>
                          <w:lang w:val="en-US"/>
                        </w:rPr>
                        <w:fldChar w:fldCharType="begin"/>
                      </w:r>
                      <w:r>
                        <w:rPr>
                          <w:sz w:val="18"/>
                          <w:lang w:val="en-US"/>
                        </w:rPr>
                        <w:instrText xml:space="preserve"> FILENAME  \* MERGEFORMAT </w:instrText>
                      </w:r>
                      <w:r>
                        <w:rPr>
                          <w:sz w:val="18"/>
                          <w:lang w:val="en-US"/>
                        </w:rPr>
                        <w:fldChar w:fldCharType="separate"/>
                      </w:r>
                      <w:r>
                        <w:rPr>
                          <w:noProof/>
                          <w:sz w:val="18"/>
                          <w:lang w:val="en-US"/>
                        </w:rPr>
                        <w:t>AG08450E0</w:t>
                      </w:r>
                      <w:r w:rsidR="00C823D5">
                        <w:rPr>
                          <w:noProof/>
                          <w:sz w:val="18"/>
                          <w:lang w:val="en-US"/>
                        </w:rPr>
                        <w:t>4</w:t>
                      </w:r>
                      <w:r>
                        <w:rPr>
                          <w:sz w:val="18"/>
                          <w:lang w:val="en-US"/>
                        </w:rPr>
                        <w:fldChar w:fldCharType="end"/>
                      </w:r>
                    </w:p>
                  </w:txbxContent>
                </v:textbox>
                <w10:wrap anchory="page"/>
                <w10:anchorlock/>
              </v:shape>
            </w:pict>
          </mc:Fallback>
        </mc:AlternateContent>
      </w:r>
    </w:p>
    <w:sectPr w:rsidR="003A5E48" w:rsidSect="00836BAC">
      <w:footerReference w:type="default" r:id="rId10"/>
      <w:pgSz w:w="12240" w:h="15840"/>
      <w:pgMar w:top="2160" w:right="1570" w:bottom="99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AD9D" w14:textId="77777777" w:rsidR="0032145C" w:rsidRDefault="0032145C">
      <w:r>
        <w:separator/>
      </w:r>
    </w:p>
  </w:endnote>
  <w:endnote w:type="continuationSeparator" w:id="0">
    <w:p w14:paraId="6B840688" w14:textId="77777777" w:rsidR="0032145C" w:rsidRDefault="0032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A9A5" w14:textId="16F77786" w:rsidR="00657468" w:rsidRDefault="00657468">
    <w:pPr>
      <w:pStyle w:val="Footer"/>
    </w:pPr>
    <w:r>
      <w:rPr>
        <w:noProof/>
      </w:rPr>
      <w:drawing>
        <wp:anchor distT="0" distB="0" distL="114300" distR="114300" simplePos="0" relativeHeight="251658240" behindDoc="0" locked="0" layoutInCell="1" allowOverlap="1" wp14:anchorId="54950452" wp14:editId="031A5FD8">
          <wp:simplePos x="0" y="0"/>
          <wp:positionH relativeFrom="column">
            <wp:posOffset>5169535</wp:posOffset>
          </wp:positionH>
          <wp:positionV relativeFrom="page">
            <wp:posOffset>9210675</wp:posOffset>
          </wp:positionV>
          <wp:extent cx="713105" cy="713105"/>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3BBB" w14:textId="77777777" w:rsidR="0032145C" w:rsidRDefault="0032145C">
      <w:r>
        <w:separator/>
      </w:r>
    </w:p>
  </w:footnote>
  <w:footnote w:type="continuationSeparator" w:id="0">
    <w:p w14:paraId="08CC82BD" w14:textId="77777777" w:rsidR="0032145C" w:rsidRDefault="00321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42B07"/>
    <w:multiLevelType w:val="hybridMultilevel"/>
    <w:tmpl w:val="95FA0FDA"/>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E6"/>
    <w:rsid w:val="000905D1"/>
    <w:rsid w:val="00212950"/>
    <w:rsid w:val="0032145C"/>
    <w:rsid w:val="00327573"/>
    <w:rsid w:val="00333D6A"/>
    <w:rsid w:val="003A5E48"/>
    <w:rsid w:val="00657468"/>
    <w:rsid w:val="00657C29"/>
    <w:rsid w:val="006E16BD"/>
    <w:rsid w:val="00717CBA"/>
    <w:rsid w:val="00836BAC"/>
    <w:rsid w:val="00871873"/>
    <w:rsid w:val="00BC3CBA"/>
    <w:rsid w:val="00C823D5"/>
    <w:rsid w:val="00EC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B1EF86C"/>
  <w15:chartTrackingRefBased/>
  <w15:docId w15:val="{A499E0EA-8794-4334-91F2-19AA047D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s-ES"/>
    </w:rPr>
  </w:style>
  <w:style w:type="paragraph" w:styleId="Heading2">
    <w:name w:val="heading 2"/>
    <w:basedOn w:val="Normal"/>
    <w:next w:val="Normal"/>
    <w:link w:val="Heading2Char"/>
    <w:qFormat/>
    <w:pPr>
      <w:keepNext/>
      <w:spacing w:before="240" w:after="60"/>
      <w:outlineLvl w:val="1"/>
    </w:pPr>
    <w:rPr>
      <w:rFonts w:ascii="Arial" w:eastAsiaTheme="minorEastAsia"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color w:val="2F5496" w:themeColor="accent1" w:themeShade="BF"/>
      <w:sz w:val="26"/>
      <w:szCs w:val="26"/>
      <w:lang w:val="es-ES"/>
    </w:rPr>
  </w:style>
  <w:style w:type="paragraph" w:customStyle="1" w:styleId="msonormal0">
    <w:name w:val="msonormal"/>
    <w:basedOn w:val="Normal"/>
    <w:pPr>
      <w:spacing w:before="100" w:beforeAutospacing="1" w:after="100" w:afterAutospacing="1"/>
    </w:pPr>
    <w:rPr>
      <w:rFonts w:eastAsiaTheme="minorEastAsia"/>
      <w:sz w:val="24"/>
      <w:szCs w:val="24"/>
      <w:lang w:val="en-US"/>
    </w:rPr>
  </w:style>
  <w:style w:type="character" w:customStyle="1" w:styleId="HeaderChar">
    <w:name w:val="Header Char"/>
    <w:aliases w:val="encabezado Char"/>
    <w:link w:val="Header"/>
    <w:uiPriority w:val="99"/>
    <w:locked/>
    <w:rPr>
      <w:sz w:val="22"/>
      <w:lang w:val="es-ES"/>
    </w:rPr>
  </w:style>
  <w:style w:type="paragraph" w:styleId="Header">
    <w:name w:val="header"/>
    <w:aliases w:val="encabezado"/>
    <w:basedOn w:val="Normal"/>
    <w:link w:val="HeaderChar"/>
    <w:uiPriority w:val="99"/>
    <w:pPr>
      <w:tabs>
        <w:tab w:val="center" w:pos="4320"/>
        <w:tab w:val="right" w:pos="8640"/>
      </w:tabs>
    </w:pPr>
  </w:style>
  <w:style w:type="character" w:customStyle="1" w:styleId="HeaderChar1">
    <w:name w:val="Header Char1"/>
    <w:aliases w:val="encabezado Char1"/>
    <w:basedOn w:val="DefaultParagraphFont"/>
    <w:uiPriority w:val="99"/>
    <w:rPr>
      <w:sz w:val="22"/>
      <w:lang w:val="es-E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sz w:val="22"/>
      <w:lang w:val="es-ES"/>
    </w:rPr>
  </w:style>
  <w:style w:type="paragraph" w:styleId="EndnoteText">
    <w:name w:val="endnote text"/>
    <w:basedOn w:val="Normal"/>
    <w:link w:val="EndnoteTextChar"/>
    <w:rPr>
      <w:sz w:val="20"/>
    </w:rPr>
  </w:style>
  <w:style w:type="character" w:customStyle="1" w:styleId="EndnoteTextChar">
    <w:name w:val="Endnote Text Char"/>
    <w:link w:val="EndnoteText"/>
    <w:locked/>
    <w:rPr>
      <w:lang w:val="es-E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locked/>
    <w:rPr>
      <w:rFonts w:ascii="Segoe UI" w:hAnsi="Segoe UI" w:cs="Segoe UI" w:hint="default"/>
      <w:sz w:val="18"/>
      <w:szCs w:val="18"/>
      <w:lang w:val="es-ES"/>
    </w:rPr>
  </w:style>
  <w:style w:type="paragraph" w:styleId="ListParagraph">
    <w:name w:val="List Paragraph"/>
    <w:basedOn w:val="Normal"/>
    <w:uiPriority w:val="34"/>
    <w:qFormat/>
    <w:pPr>
      <w:ind w:left="720"/>
    </w:pPr>
  </w:style>
  <w:style w:type="character" w:customStyle="1" w:styleId="Style2Char">
    <w:name w:val="Style2 Char"/>
    <w:link w:val="Style2"/>
    <w:locked/>
    <w:rPr>
      <w:iCs/>
      <w:caps/>
      <w:sz w:val="22"/>
      <w:szCs w:val="22"/>
      <w:lang w:val="es-ES" w:eastAsia="en-US" w:bidi="ar-SA"/>
    </w:rPr>
  </w:style>
  <w:style w:type="paragraph" w:customStyle="1" w:styleId="Style2">
    <w:name w:val="Style2"/>
    <w:basedOn w:val="Heading2"/>
    <w:link w:val="Style2Char"/>
    <w:autoRedefine/>
    <w:pPr>
      <w:keepNext w:val="0"/>
      <w:spacing w:before="0" w:after="0"/>
      <w:jc w:val="center"/>
    </w:pPr>
    <w:rPr>
      <w:rFonts w:ascii="Times New Roman" w:eastAsia="Times New Roman" w:hAnsi="Times New Roman" w:cs="Times New Roman"/>
      <w:b w:val="0"/>
      <w:bCs w:val="0"/>
      <w:i w:val="0"/>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43F4-545C-4790-8E5C-9654D2B8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PROYECTO DE RESOLUCION</vt:lpstr>
    </vt:vector>
  </TitlesOfParts>
  <Company>OAS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RESOLUCION</dc:title>
  <dc:subject/>
  <dc:creator>Cortes, Rodrigo</dc:creator>
  <cp:keywords/>
  <dc:description/>
  <cp:lastModifiedBy>Mayorga, Georgina</cp:lastModifiedBy>
  <cp:revision>5</cp:revision>
  <cp:lastPrinted>2016-06-15T02:38:00Z</cp:lastPrinted>
  <dcterms:created xsi:type="dcterms:W3CDTF">2021-11-15T17:08:00Z</dcterms:created>
  <dcterms:modified xsi:type="dcterms:W3CDTF">2021-11-15T20:06:00Z</dcterms:modified>
</cp:coreProperties>
</file>